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2" w:rsidRDefault="00A07912" w:rsidP="00A0791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A07912" w:rsidRDefault="00A07912" w:rsidP="00A0791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A07912" w:rsidRDefault="00A07912" w:rsidP="00A0791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07912" w:rsidRDefault="00A07912" w:rsidP="00A0791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912" w:rsidRDefault="00A07912" w:rsidP="00A0791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7912" w:rsidRDefault="00A07912" w:rsidP="00A0791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A07912" w:rsidRDefault="00A07912" w:rsidP="00A0791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07912" w:rsidRDefault="00A07912" w:rsidP="00A07912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01.07.2013г.                             д. Красная                                              № 30</w:t>
      </w:r>
    </w:p>
    <w:p w:rsidR="00A07912" w:rsidRDefault="00A07912" w:rsidP="00A07912">
      <w:pPr>
        <w:spacing w:line="228" w:lineRule="auto"/>
        <w:ind w:left="-142" w:firstLine="0"/>
        <w:rPr>
          <w:szCs w:val="28"/>
        </w:rPr>
      </w:pPr>
    </w:p>
    <w:p w:rsidR="00A07912" w:rsidRDefault="00A07912" w:rsidP="00A07912">
      <w:pPr>
        <w:spacing w:line="228" w:lineRule="auto"/>
        <w:ind w:left="-142" w:firstLine="0"/>
        <w:rPr>
          <w:szCs w:val="28"/>
        </w:rPr>
      </w:pPr>
    </w:p>
    <w:p w:rsidR="00A07912" w:rsidRDefault="00A07912" w:rsidP="00A07912">
      <w:pPr>
        <w:spacing w:line="228" w:lineRule="auto"/>
        <w:ind w:firstLine="0"/>
        <w:rPr>
          <w:szCs w:val="28"/>
        </w:rPr>
      </w:pPr>
    </w:p>
    <w:p w:rsidR="00A07912" w:rsidRDefault="00A07912" w:rsidP="00A07912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A07912" w:rsidRDefault="00A07912" w:rsidP="00A07912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2013 год.</w:t>
      </w:r>
    </w:p>
    <w:p w:rsidR="00A07912" w:rsidRDefault="00A07912" w:rsidP="00A07912">
      <w:pPr>
        <w:spacing w:line="228" w:lineRule="auto"/>
        <w:ind w:left="-142" w:firstLine="426"/>
        <w:rPr>
          <w:b/>
          <w:szCs w:val="28"/>
        </w:rPr>
      </w:pPr>
    </w:p>
    <w:p w:rsidR="00A07912" w:rsidRDefault="00A07912" w:rsidP="00A07912">
      <w:pPr>
        <w:spacing w:line="228" w:lineRule="auto"/>
        <w:rPr>
          <w:szCs w:val="28"/>
        </w:rPr>
      </w:pPr>
    </w:p>
    <w:p w:rsidR="00A07912" w:rsidRDefault="00A07912" w:rsidP="00A07912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A07912" w:rsidRDefault="00A07912" w:rsidP="00A07912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A07912" w:rsidRDefault="00A07912" w:rsidP="00A07912">
      <w:pPr>
        <w:pStyle w:val="a4"/>
        <w:numPr>
          <w:ilvl w:val="0"/>
          <w:numId w:val="1"/>
        </w:numPr>
        <w:spacing w:line="228" w:lineRule="auto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2013 год  согласно приложению № 1.</w:t>
      </w:r>
    </w:p>
    <w:p w:rsidR="00A07912" w:rsidRDefault="00A07912" w:rsidP="00A07912">
      <w:pPr>
        <w:pStyle w:val="a4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A07912" w:rsidRDefault="00A07912" w:rsidP="00A07912">
      <w:pPr>
        <w:pStyle w:val="a4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A07912" w:rsidRDefault="00A07912" w:rsidP="00A07912">
      <w:pPr>
        <w:spacing w:line="228" w:lineRule="auto"/>
        <w:ind w:left="-142" w:firstLine="426"/>
        <w:rPr>
          <w:szCs w:val="28"/>
        </w:rPr>
      </w:pPr>
    </w:p>
    <w:p w:rsidR="00A07912" w:rsidRDefault="00A07912" w:rsidP="00A07912">
      <w:pPr>
        <w:spacing w:line="228" w:lineRule="auto"/>
        <w:ind w:firstLine="0"/>
        <w:rPr>
          <w:szCs w:val="28"/>
        </w:rPr>
      </w:pPr>
    </w:p>
    <w:p w:rsidR="00A07912" w:rsidRDefault="00A07912" w:rsidP="00A07912">
      <w:pPr>
        <w:spacing w:line="228" w:lineRule="auto"/>
        <w:ind w:firstLine="0"/>
        <w:rPr>
          <w:szCs w:val="28"/>
        </w:rPr>
      </w:pPr>
    </w:p>
    <w:p w:rsidR="00A07912" w:rsidRDefault="00A07912" w:rsidP="00A07912">
      <w:pPr>
        <w:spacing w:line="228" w:lineRule="auto"/>
        <w:ind w:firstLine="0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ind w:firstLine="0"/>
        <w:jc w:val="left"/>
        <w:rPr>
          <w:szCs w:val="28"/>
        </w:rPr>
        <w:sectPr w:rsidR="00A07912">
          <w:pgSz w:w="11906" w:h="16838"/>
          <w:pgMar w:top="1134" w:right="850" w:bottom="1134" w:left="1701" w:header="708" w:footer="708" w:gutter="0"/>
          <w:cols w:space="720"/>
        </w:sect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left="9639" w:firstLine="0"/>
        <w:jc w:val="left"/>
        <w:rPr>
          <w:szCs w:val="28"/>
        </w:rPr>
      </w:pPr>
      <w:r>
        <w:rPr>
          <w:szCs w:val="28"/>
        </w:rPr>
        <w:t xml:space="preserve">Приложение 1 к постановлению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от  01.07.2013 г. № 30</w:t>
      </w: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07912" w:rsidRDefault="00A07912" w:rsidP="00A07912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118"/>
        <w:gridCol w:w="1372"/>
        <w:gridCol w:w="1250"/>
        <w:gridCol w:w="1662"/>
        <w:gridCol w:w="1575"/>
        <w:gridCol w:w="1056"/>
        <w:gridCol w:w="1100"/>
        <w:gridCol w:w="1217"/>
        <w:gridCol w:w="4124"/>
      </w:tblGrid>
      <w:tr w:rsidR="00A07912" w:rsidTr="00A07912">
        <w:trPr>
          <w:trHeight w:val="6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A07912" w:rsidTr="00A07912">
        <w:trPr>
          <w:trHeight w:val="57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A07912" w:rsidTr="00A07912">
        <w:trPr>
          <w:trHeight w:val="54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41" w:type="dxa"/>
            <w:gridSpan w:val="2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07912" w:rsidTr="00A07912">
        <w:trPr>
          <w:trHeight w:val="417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hideMark/>
          </w:tcPr>
          <w:p w:rsidR="00A07912" w:rsidRDefault="00A07912" w:rsidP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01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июль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_20_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13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_г.</w:t>
            </w: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75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A07912" w:rsidTr="00A07912">
        <w:trPr>
          <w:trHeight w:val="375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2013  год </w:t>
            </w:r>
          </w:p>
        </w:tc>
      </w:tr>
      <w:tr w:rsidR="00A07912" w:rsidTr="00A07912">
        <w:trPr>
          <w:trHeight w:val="37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124" w:type="dxa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A07912" w:rsidTr="00A07912">
        <w:trPr>
          <w:trHeight w:val="31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360"/>
        </w:trPr>
        <w:tc>
          <w:tcPr>
            <w:tcW w:w="6977" w:type="dxa"/>
            <w:gridSpan w:val="5"/>
            <w:hideMark/>
          </w:tcPr>
          <w:p w:rsidR="00A07912" w:rsidRDefault="00A07912" w:rsidP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"__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01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___"__июля_____ 20_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__г.</w:t>
            </w: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31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270"/>
        </w:trPr>
        <w:tc>
          <w:tcPr>
            <w:tcW w:w="3740" w:type="dxa"/>
            <w:gridSpan w:val="3"/>
            <w:vMerge w:val="restart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237" w:type="dxa"/>
            <w:gridSpan w:val="2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270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285"/>
        </w:trPr>
        <w:tc>
          <w:tcPr>
            <w:tcW w:w="3740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3237" w:type="dxa"/>
            <w:gridSpan w:val="2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2403007940/240301001</w:t>
            </w: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912" w:rsidTr="00A07912">
        <w:trPr>
          <w:trHeight w:val="450"/>
        </w:trPr>
        <w:tc>
          <w:tcPr>
            <w:tcW w:w="3740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A07912" w:rsidTr="00A07912">
        <w:trPr>
          <w:trHeight w:val="555"/>
        </w:trPr>
        <w:tc>
          <w:tcPr>
            <w:tcW w:w="3740" w:type="dxa"/>
            <w:gridSpan w:val="3"/>
            <w:vMerge w:val="restart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293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7912" w:rsidTr="00A07912">
        <w:trPr>
          <w:trHeight w:val="360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7912" w:rsidTr="00A07912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7912" w:rsidTr="00A07912">
        <w:trPr>
          <w:trHeight w:val="630"/>
        </w:trPr>
        <w:tc>
          <w:tcPr>
            <w:tcW w:w="3740" w:type="dxa"/>
            <w:gridSpan w:val="3"/>
            <w:vMerge w:val="restart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4293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40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00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A07912" w:rsidTr="00A07912">
        <w:trPr>
          <w:trHeight w:val="49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07912" w:rsidTr="00A07912">
        <w:trPr>
          <w:trHeight w:val="885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A07912" w:rsidTr="00A07912">
        <w:trPr>
          <w:trHeight w:val="255"/>
        </w:trPr>
        <w:tc>
          <w:tcPr>
            <w:tcW w:w="14474" w:type="dxa"/>
            <w:gridSpan w:val="9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960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A07912" w:rsidTr="00A07912">
        <w:trPr>
          <w:trHeight w:val="375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A07912" w:rsidTr="00A07912">
        <w:trPr>
          <w:trHeight w:val="345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A07912" w:rsidTr="00A07912">
        <w:trPr>
          <w:trHeight w:val="585"/>
        </w:trPr>
        <w:tc>
          <w:tcPr>
            <w:tcW w:w="14474" w:type="dxa"/>
            <w:gridSpan w:val="9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1.3. Перечень услуг (работ), осуществляемых на платной основе: проведение дискотек.</w:t>
            </w:r>
          </w:p>
        </w:tc>
      </w:tr>
      <w:tr w:rsidR="00A07912" w:rsidTr="00A07912">
        <w:trPr>
          <w:trHeight w:val="43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A07912" w:rsidTr="00A07912">
        <w:trPr>
          <w:trHeight w:val="30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A07912" w:rsidTr="00A07912">
        <w:trPr>
          <w:trHeight w:val="27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73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A07912" w:rsidTr="00A07912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9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A07912" w:rsidTr="00A07912">
        <w:trPr>
          <w:trHeight w:val="100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9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A07912" w:rsidTr="00A07912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A07912" w:rsidTr="00A07912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3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6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2.2.10. По выданным авансам на прочие расходы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6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45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46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51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3.2.9. По приобретению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9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58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60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A07912" w:rsidTr="00A07912">
        <w:trPr>
          <w:trHeight w:val="990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</w:t>
            </w:r>
            <w:r>
              <w:rPr>
                <w:rFonts w:eastAsia="Times New Roman"/>
                <w:sz w:val="22"/>
                <w:lang w:eastAsia="ru-RU"/>
              </w:rPr>
              <w:lastRenderedPageBreak/>
              <w:t xml:space="preserve">операции сектора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A07912" w:rsidTr="00A07912">
        <w:trPr>
          <w:trHeight w:val="15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12" w:rsidRDefault="00A0791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A07912" w:rsidTr="00A07912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07912" w:rsidTr="00A07912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2200257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811389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409389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570589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408890</w:t>
            </w:r>
          </w:p>
        </w:tc>
      </w:tr>
      <w:tr w:rsidR="00A07912" w:rsidTr="00A07912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6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1787257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568089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406390</w:t>
            </w:r>
          </w:p>
        </w:tc>
      </w:tr>
      <w:tr w:rsidR="00A07912" w:rsidTr="00A07912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22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оказания муниципальным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Субсидии на иные цели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6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00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4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72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07912" w:rsidTr="00A07912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2200257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829120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428500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508129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434508</w:t>
            </w:r>
          </w:p>
        </w:tc>
      </w:tr>
      <w:tr w:rsidR="00A07912" w:rsidTr="00A07912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1497419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458129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346432</w:t>
            </w: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1138494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340269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</w:tr>
      <w:tr w:rsidR="00A07912" w:rsidTr="00A07912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67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358925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117860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80357</w:t>
            </w: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577248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462058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59748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55442</w:t>
            </w:r>
          </w:p>
        </w:tc>
      </w:tr>
      <w:tr w:rsidR="00A07912" w:rsidTr="00A07912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17950</w:t>
            </w:r>
          </w:p>
        </w:tc>
      </w:tr>
      <w:tr w:rsidR="00A07912" w:rsidTr="00A07912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37492</w:t>
            </w:r>
          </w:p>
        </w:tc>
      </w:tr>
      <w:tr w:rsidR="00A07912" w:rsidTr="00A07912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6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12000</w:t>
            </w:r>
          </w:p>
        </w:tc>
      </w:tr>
      <w:tr w:rsidR="00A07912" w:rsidTr="00A07912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105090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43190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20634</w:t>
            </w:r>
          </w:p>
        </w:tc>
      </w:tr>
      <w:tr w:rsidR="00A07912" w:rsidTr="00A07912">
        <w:trPr>
          <w:trHeight w:val="4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7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765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105090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144799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43190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20634</w:t>
            </w:r>
          </w:p>
        </w:tc>
      </w:tr>
      <w:tr w:rsidR="00A07912" w:rsidTr="00A07912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57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585"/>
        </w:trPr>
        <w:tc>
          <w:tcPr>
            <w:tcW w:w="5402" w:type="dxa"/>
            <w:gridSpan w:val="4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М.А. Лыкова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585"/>
        </w:trPr>
        <w:tc>
          <w:tcPr>
            <w:tcW w:w="3740" w:type="dxa"/>
            <w:gridSpan w:val="3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07912" w:rsidTr="00A07912">
        <w:trPr>
          <w:trHeight w:val="638"/>
        </w:trPr>
        <w:tc>
          <w:tcPr>
            <w:tcW w:w="5402" w:type="dxa"/>
            <w:gridSpan w:val="4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85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07912" w:rsidTr="00A07912">
        <w:trPr>
          <w:trHeight w:val="630"/>
        </w:trPr>
        <w:tc>
          <w:tcPr>
            <w:tcW w:w="5402" w:type="dxa"/>
            <w:gridSpan w:val="4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07912" w:rsidTr="00A07912">
        <w:trPr>
          <w:trHeight w:val="465"/>
        </w:trPr>
        <w:tc>
          <w:tcPr>
            <w:tcW w:w="5402" w:type="dxa"/>
            <w:gridSpan w:val="4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07912" w:rsidTr="00A07912">
        <w:trPr>
          <w:trHeight w:val="600"/>
        </w:trPr>
        <w:tc>
          <w:tcPr>
            <w:tcW w:w="2490" w:type="dxa"/>
            <w:gridSpan w:val="2"/>
            <w:hideMark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00"/>
        </w:trPr>
        <w:tc>
          <w:tcPr>
            <w:tcW w:w="1118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07912" w:rsidTr="00A07912">
        <w:trPr>
          <w:trHeight w:val="300"/>
        </w:trPr>
        <w:tc>
          <w:tcPr>
            <w:tcW w:w="3740" w:type="dxa"/>
            <w:gridSpan w:val="3"/>
            <w:hideMark/>
          </w:tcPr>
          <w:p w:rsidR="00A07912" w:rsidRDefault="00A07912" w:rsidP="0014479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"___</w:t>
            </w:r>
            <w:r w:rsidR="00144799">
              <w:rPr>
                <w:rFonts w:eastAsia="Times New Roman"/>
                <w:sz w:val="22"/>
                <w:u w:val="single"/>
                <w:lang w:eastAsia="ru-RU"/>
              </w:rPr>
              <w:t>01</w:t>
            </w:r>
            <w:r>
              <w:rPr>
                <w:rFonts w:eastAsia="Times New Roman"/>
                <w:sz w:val="22"/>
                <w:lang w:eastAsia="ru-RU"/>
              </w:rPr>
              <w:t>__"__</w:t>
            </w:r>
            <w:r w:rsidR="00144799">
              <w:rPr>
                <w:rFonts w:eastAsia="Times New Roman"/>
                <w:sz w:val="22"/>
                <w:u w:val="single"/>
                <w:lang w:eastAsia="ru-RU"/>
              </w:rPr>
              <w:t>июля</w:t>
            </w:r>
            <w:r>
              <w:rPr>
                <w:rFonts w:eastAsia="Times New Roman"/>
                <w:sz w:val="22"/>
                <w:lang w:eastAsia="ru-RU"/>
              </w:rPr>
              <w:t>___ 20__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13</w:t>
            </w:r>
            <w:r>
              <w:rPr>
                <w:rFonts w:eastAsia="Times New Roman"/>
                <w:sz w:val="22"/>
                <w:lang w:eastAsia="ru-RU"/>
              </w:rPr>
              <w:t>__ г.</w:t>
            </w:r>
          </w:p>
        </w:tc>
        <w:tc>
          <w:tcPr>
            <w:tcW w:w="1662" w:type="dxa"/>
          </w:tcPr>
          <w:p w:rsidR="00A07912" w:rsidRDefault="00A07912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A07912" w:rsidRDefault="00A07912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A07912" w:rsidRDefault="00A07912" w:rsidP="00A07912">
      <w:pPr>
        <w:ind w:firstLine="0"/>
        <w:jc w:val="left"/>
        <w:sectPr w:rsidR="00A07912" w:rsidSect="00A07912">
          <w:pgSz w:w="16838" w:h="11906" w:orient="landscape"/>
          <w:pgMar w:top="567" w:right="1134" w:bottom="709" w:left="1134" w:header="709" w:footer="709" w:gutter="0"/>
          <w:cols w:space="720"/>
        </w:sectPr>
      </w:pPr>
      <w:bookmarkStart w:id="0" w:name="_GoBack"/>
      <w:bookmarkEnd w:id="0"/>
    </w:p>
    <w:p w:rsidR="00A07912" w:rsidRDefault="00A07912" w:rsidP="00144799">
      <w:pPr>
        <w:ind w:firstLine="0"/>
      </w:pPr>
    </w:p>
    <w:p w:rsidR="001F5123" w:rsidRDefault="001F5123"/>
    <w:sectPr w:rsidR="001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29"/>
    <w:rsid w:val="00065129"/>
    <w:rsid w:val="00144799"/>
    <w:rsid w:val="001F5123"/>
    <w:rsid w:val="00A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9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0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9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0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2013-07-24T06:43:00Z</dcterms:created>
  <dcterms:modified xsi:type="dcterms:W3CDTF">2013-07-24T06:56:00Z</dcterms:modified>
</cp:coreProperties>
</file>