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BC" w:rsidRDefault="00A976BC" w:rsidP="00A976BC">
      <w:pPr>
        <w:jc w:val="both"/>
        <w:rPr>
          <w:sz w:val="22"/>
          <w:szCs w:val="22"/>
        </w:rPr>
      </w:pPr>
    </w:p>
    <w:p w:rsidR="00A976BC" w:rsidRPr="00E110C3" w:rsidRDefault="00A976BC" w:rsidP="00A976BC">
      <w:pPr>
        <w:jc w:val="center"/>
        <w:outlineLvl w:val="0"/>
        <w:rPr>
          <w:sz w:val="28"/>
          <w:szCs w:val="28"/>
        </w:rPr>
      </w:pPr>
      <w:r w:rsidRPr="00E110C3">
        <w:rPr>
          <w:sz w:val="28"/>
          <w:szCs w:val="28"/>
        </w:rPr>
        <w:t>КРАСНОЯРСКИЙ КРАЙ БАЛАХТИНСКИЙ РАЙОН</w:t>
      </w:r>
    </w:p>
    <w:p w:rsidR="00A976BC" w:rsidRPr="00E110C3" w:rsidRDefault="00A976BC" w:rsidP="00A976BC">
      <w:pPr>
        <w:jc w:val="center"/>
        <w:rPr>
          <w:sz w:val="28"/>
          <w:szCs w:val="28"/>
        </w:rPr>
      </w:pPr>
      <w:r w:rsidRPr="00E110C3">
        <w:rPr>
          <w:sz w:val="28"/>
          <w:szCs w:val="28"/>
        </w:rPr>
        <w:t>АДМИНИСТРАЦИЯ КРАСНЕНСКОГО СЕЛЬСОВЕТА</w:t>
      </w:r>
    </w:p>
    <w:p w:rsidR="00A976BC" w:rsidRPr="00E110C3" w:rsidRDefault="00A976BC" w:rsidP="00A976BC">
      <w:pPr>
        <w:jc w:val="both"/>
        <w:rPr>
          <w:sz w:val="28"/>
          <w:szCs w:val="28"/>
        </w:rPr>
      </w:pPr>
    </w:p>
    <w:p w:rsidR="00A976BC" w:rsidRDefault="00A976BC" w:rsidP="00A976BC">
      <w:pPr>
        <w:jc w:val="both"/>
        <w:rPr>
          <w:sz w:val="22"/>
          <w:szCs w:val="22"/>
        </w:rPr>
      </w:pPr>
    </w:p>
    <w:p w:rsidR="00A976BC" w:rsidRDefault="00A976BC" w:rsidP="00A976BC">
      <w:pPr>
        <w:jc w:val="center"/>
        <w:outlineLvl w:val="0"/>
        <w:rPr>
          <w:sz w:val="28"/>
          <w:szCs w:val="28"/>
        </w:rPr>
      </w:pPr>
      <w:r w:rsidRPr="00E110C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</w:t>
      </w:r>
    </w:p>
    <w:p w:rsidR="00A976BC" w:rsidRDefault="00A976BC" w:rsidP="00A976BC">
      <w:pPr>
        <w:jc w:val="center"/>
        <w:outlineLvl w:val="0"/>
        <w:rPr>
          <w:sz w:val="28"/>
          <w:szCs w:val="28"/>
        </w:rPr>
      </w:pPr>
    </w:p>
    <w:p w:rsidR="00A976BC" w:rsidRDefault="00A976BC" w:rsidP="00A976BC">
      <w:pPr>
        <w:rPr>
          <w:sz w:val="28"/>
          <w:szCs w:val="28"/>
        </w:rPr>
      </w:pPr>
    </w:p>
    <w:p w:rsidR="00A976BC" w:rsidRPr="00A733D1" w:rsidRDefault="00A976BC" w:rsidP="00A976BC">
      <w:r>
        <w:t>от 08.11.2011 г.</w:t>
      </w:r>
      <w:r w:rsidRPr="00A733D1">
        <w:t xml:space="preserve">.          </w:t>
      </w:r>
      <w:r>
        <w:t xml:space="preserve">                              </w:t>
      </w:r>
      <w:r w:rsidRPr="00A733D1">
        <w:t xml:space="preserve"> д.</w:t>
      </w:r>
      <w:r>
        <w:t xml:space="preserve"> </w:t>
      </w:r>
      <w:proofErr w:type="gramStart"/>
      <w:r w:rsidRPr="00A733D1">
        <w:t>Красная</w:t>
      </w:r>
      <w:proofErr w:type="gramEnd"/>
      <w:r w:rsidRPr="00A733D1">
        <w:t xml:space="preserve">                                     </w:t>
      </w:r>
      <w:r>
        <w:t xml:space="preserve"> </w:t>
      </w:r>
      <w:r w:rsidRPr="00A733D1">
        <w:t xml:space="preserve"> </w:t>
      </w:r>
      <w:r>
        <w:t xml:space="preserve">                     </w:t>
      </w:r>
      <w:r w:rsidRPr="00A733D1">
        <w:t xml:space="preserve">№ </w:t>
      </w:r>
      <w:r>
        <w:t>49</w:t>
      </w:r>
      <w:r w:rsidRPr="00A733D1">
        <w:t xml:space="preserve"> </w:t>
      </w:r>
    </w:p>
    <w:p w:rsidR="00A976BC" w:rsidRPr="00E110C3" w:rsidRDefault="00A976BC" w:rsidP="00A976BC">
      <w:pPr>
        <w:rPr>
          <w:sz w:val="28"/>
          <w:szCs w:val="28"/>
        </w:rPr>
      </w:pPr>
    </w:p>
    <w:p w:rsidR="00A976BC" w:rsidRDefault="00A976BC" w:rsidP="00A976BC">
      <w:pPr>
        <w:jc w:val="both"/>
        <w:rPr>
          <w:sz w:val="22"/>
          <w:szCs w:val="22"/>
        </w:rPr>
      </w:pPr>
    </w:p>
    <w:p w:rsidR="00A976BC" w:rsidRPr="00BA558B" w:rsidRDefault="00A976BC" w:rsidP="00A976BC">
      <w:pPr>
        <w:jc w:val="both"/>
        <w:outlineLvl w:val="0"/>
        <w:rPr>
          <w:b/>
          <w:sz w:val="22"/>
          <w:szCs w:val="22"/>
        </w:rPr>
      </w:pPr>
      <w:r w:rsidRPr="00BA558B">
        <w:rPr>
          <w:b/>
          <w:sz w:val="22"/>
          <w:szCs w:val="22"/>
        </w:rPr>
        <w:t>О закреплении отдельных кодов</w:t>
      </w:r>
    </w:p>
    <w:p w:rsidR="00A976BC" w:rsidRPr="00BA558B" w:rsidRDefault="00A976BC" w:rsidP="00A976BC">
      <w:pPr>
        <w:jc w:val="both"/>
        <w:rPr>
          <w:b/>
          <w:sz w:val="22"/>
          <w:szCs w:val="22"/>
        </w:rPr>
      </w:pPr>
      <w:r w:rsidRPr="00BA558B">
        <w:rPr>
          <w:b/>
          <w:sz w:val="22"/>
          <w:szCs w:val="22"/>
        </w:rPr>
        <w:t>бюджетной классификации</w:t>
      </w:r>
    </w:p>
    <w:p w:rsidR="00A976BC" w:rsidRPr="00BA558B" w:rsidRDefault="00A976BC" w:rsidP="00A976BC">
      <w:pPr>
        <w:jc w:val="both"/>
        <w:rPr>
          <w:b/>
          <w:sz w:val="22"/>
          <w:szCs w:val="22"/>
        </w:rPr>
      </w:pPr>
      <w:r w:rsidRPr="00BA558B">
        <w:rPr>
          <w:b/>
          <w:sz w:val="22"/>
          <w:szCs w:val="22"/>
        </w:rPr>
        <w:t xml:space="preserve">доходов бюджета </w:t>
      </w:r>
    </w:p>
    <w:p w:rsidR="00A976BC" w:rsidRDefault="00A976BC" w:rsidP="00A976B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976BC" w:rsidRPr="00A733D1" w:rsidRDefault="00A976BC" w:rsidP="00A976BC">
      <w:pPr>
        <w:jc w:val="both"/>
      </w:pPr>
      <w:r>
        <w:rPr>
          <w:sz w:val="22"/>
          <w:szCs w:val="22"/>
        </w:rPr>
        <w:tab/>
      </w:r>
      <w:r w:rsidRPr="00A733D1">
        <w:t>На основании решения Красненского сельского Совета депутатов</w:t>
      </w:r>
      <w:r>
        <w:t xml:space="preserve"> от 07.11.2011г             №19-56Р</w:t>
      </w:r>
      <w:r w:rsidRPr="00A733D1">
        <w:t xml:space="preserve"> « О бюджете</w:t>
      </w:r>
      <w:r>
        <w:t xml:space="preserve"> Красненского сельсовета на 2011</w:t>
      </w:r>
      <w:r w:rsidRPr="00A733D1">
        <w:t>г. и плановый период 2</w:t>
      </w:r>
      <w:r>
        <w:t xml:space="preserve">012-2013г.» </w:t>
      </w:r>
    </w:p>
    <w:p w:rsidR="00A976BC" w:rsidRDefault="00A976BC" w:rsidP="00A976BC">
      <w:pPr>
        <w:jc w:val="both"/>
        <w:rPr>
          <w:sz w:val="22"/>
          <w:szCs w:val="22"/>
        </w:rPr>
      </w:pPr>
    </w:p>
    <w:p w:rsidR="00A976BC" w:rsidRDefault="00A976BC" w:rsidP="00A976BC">
      <w:pPr>
        <w:jc w:val="both"/>
        <w:rPr>
          <w:sz w:val="22"/>
          <w:szCs w:val="22"/>
        </w:rPr>
      </w:pPr>
    </w:p>
    <w:p w:rsidR="00A976BC" w:rsidRDefault="00A976BC" w:rsidP="00A976B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1.Закрепить за администратором доходов бюджета следующие коды доходов:</w:t>
      </w:r>
    </w:p>
    <w:p w:rsidR="00A976BC" w:rsidRDefault="00A976BC" w:rsidP="00A976BC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8"/>
        <w:gridCol w:w="1938"/>
        <w:gridCol w:w="3591"/>
        <w:gridCol w:w="3363"/>
      </w:tblGrid>
      <w:tr w:rsidR="00A976BC" w:rsidTr="004422BC">
        <w:tc>
          <w:tcPr>
            <w:tcW w:w="678" w:type="dxa"/>
          </w:tcPr>
          <w:p w:rsidR="00A976BC" w:rsidRDefault="00A976BC" w:rsidP="004422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38" w:type="dxa"/>
          </w:tcPr>
          <w:p w:rsidR="00A976BC" w:rsidRDefault="00A976BC" w:rsidP="004422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3591" w:type="dxa"/>
          </w:tcPr>
          <w:p w:rsidR="00A976BC" w:rsidRDefault="00A976BC" w:rsidP="004422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363" w:type="dxa"/>
          </w:tcPr>
          <w:p w:rsidR="00A976BC" w:rsidRDefault="00A976BC" w:rsidP="004422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A976BC" w:rsidTr="004422BC">
        <w:tc>
          <w:tcPr>
            <w:tcW w:w="678" w:type="dxa"/>
          </w:tcPr>
          <w:p w:rsidR="00A976BC" w:rsidRDefault="00A976BC" w:rsidP="0044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</w:tcPr>
          <w:p w:rsidR="00A976BC" w:rsidRDefault="00A976BC" w:rsidP="0044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1" w:type="dxa"/>
          </w:tcPr>
          <w:p w:rsidR="00A976BC" w:rsidRDefault="00A976BC" w:rsidP="0044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3" w:type="dxa"/>
          </w:tcPr>
          <w:p w:rsidR="00A976BC" w:rsidRDefault="00A976BC" w:rsidP="0044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76BC" w:rsidTr="004422BC">
        <w:tc>
          <w:tcPr>
            <w:tcW w:w="678" w:type="dxa"/>
          </w:tcPr>
          <w:p w:rsidR="00A976BC" w:rsidRDefault="00A976BC" w:rsidP="0044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</w:tcPr>
          <w:p w:rsidR="00A976BC" w:rsidRDefault="00A976BC" w:rsidP="0044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3591" w:type="dxa"/>
          </w:tcPr>
          <w:p w:rsidR="00A976BC" w:rsidRDefault="00A976BC" w:rsidP="0044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80620204999109301151</w:t>
            </w:r>
          </w:p>
        </w:tc>
        <w:tc>
          <w:tcPr>
            <w:tcW w:w="3363" w:type="dxa"/>
          </w:tcPr>
          <w:p w:rsidR="00A976BC" w:rsidRDefault="00A976BC" w:rsidP="004422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частичное финансирование (возмещение) расходов на повышение </w:t>
            </w:r>
            <w:proofErr w:type="gramStart"/>
            <w:r>
              <w:rPr>
                <w:sz w:val="22"/>
                <w:szCs w:val="22"/>
              </w:rPr>
              <w:t>размеров оплаты труда работников бюджетной сферы</w:t>
            </w:r>
            <w:proofErr w:type="gramEnd"/>
            <w:r>
              <w:rPr>
                <w:sz w:val="22"/>
                <w:szCs w:val="22"/>
              </w:rPr>
              <w:t xml:space="preserve"> края, за исключением депутатов, выборных должностных лиц местного самоуправления, осуществляющих свои полномочия на постоянной основе лиц, замещающих иные муниципальные должности и муниципальных служащих с 1 октября 2011 года на 6,5 процентов в 2011 году.</w:t>
            </w:r>
          </w:p>
        </w:tc>
      </w:tr>
    </w:tbl>
    <w:p w:rsidR="00A976BC" w:rsidRDefault="00A976BC" w:rsidP="00A976BC">
      <w:pPr>
        <w:ind w:left="705"/>
        <w:jc w:val="both"/>
      </w:pPr>
    </w:p>
    <w:p w:rsidR="00A976BC" w:rsidRDefault="00A976BC" w:rsidP="00A976BC">
      <w:pPr>
        <w:ind w:left="705"/>
        <w:jc w:val="both"/>
      </w:pPr>
    </w:p>
    <w:p w:rsidR="00A976BC" w:rsidRPr="00A733D1" w:rsidRDefault="00A976BC" w:rsidP="00A976BC">
      <w:pPr>
        <w:ind w:left="705"/>
        <w:jc w:val="both"/>
      </w:pPr>
    </w:p>
    <w:p w:rsidR="00A976BC" w:rsidRPr="00A733D1" w:rsidRDefault="00A976BC" w:rsidP="00A976BC">
      <w:pPr>
        <w:ind w:left="705"/>
        <w:jc w:val="both"/>
      </w:pPr>
    </w:p>
    <w:p w:rsidR="00A976BC" w:rsidRDefault="00A976BC" w:rsidP="00A976BC">
      <w:pPr>
        <w:ind w:left="57"/>
        <w:jc w:val="both"/>
        <w:outlineLvl w:val="0"/>
      </w:pPr>
      <w:r>
        <w:t>Глава администрации</w:t>
      </w:r>
    </w:p>
    <w:p w:rsidR="00A976BC" w:rsidRPr="00A733D1" w:rsidRDefault="00A976BC" w:rsidP="00A976BC">
      <w:pPr>
        <w:ind w:left="57"/>
        <w:jc w:val="both"/>
      </w:pPr>
      <w:r>
        <w:t>Красненского</w:t>
      </w:r>
      <w:r w:rsidRPr="00A733D1">
        <w:t xml:space="preserve"> сельсовета                   </w:t>
      </w:r>
      <w:r>
        <w:t xml:space="preserve">               </w:t>
      </w:r>
      <w:r w:rsidRPr="00A733D1">
        <w:t xml:space="preserve">              </w:t>
      </w:r>
      <w:r>
        <w:t xml:space="preserve">                    О.А. Юшков</w:t>
      </w:r>
    </w:p>
    <w:p w:rsidR="00A976BC" w:rsidRDefault="00A976BC" w:rsidP="00A976BC">
      <w:pPr>
        <w:ind w:left="705"/>
        <w:jc w:val="both"/>
        <w:rPr>
          <w:sz w:val="28"/>
          <w:szCs w:val="28"/>
        </w:rPr>
      </w:pPr>
    </w:p>
    <w:p w:rsidR="00A976BC" w:rsidRPr="00614E1D" w:rsidRDefault="00A976BC" w:rsidP="00A976BC">
      <w:pPr>
        <w:ind w:left="798"/>
        <w:jc w:val="both"/>
        <w:rPr>
          <w:sz w:val="28"/>
          <w:szCs w:val="28"/>
        </w:rPr>
      </w:pPr>
    </w:p>
    <w:p w:rsidR="00D01170" w:rsidRDefault="00D01170">
      <w:bookmarkStart w:id="0" w:name="_GoBack"/>
      <w:bookmarkEnd w:id="0"/>
    </w:p>
    <w:sectPr w:rsidR="00D0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3B"/>
    <w:rsid w:val="00A976BC"/>
    <w:rsid w:val="00D01170"/>
    <w:rsid w:val="00F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2011-11-18T05:59:00Z</dcterms:created>
  <dcterms:modified xsi:type="dcterms:W3CDTF">2011-11-18T05:59:00Z</dcterms:modified>
</cp:coreProperties>
</file>